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32" w:rsidRPr="00A02BDE" w:rsidRDefault="000F3032" w:rsidP="000F3032">
      <w:pPr>
        <w:snapToGrid w:val="0"/>
        <w:spacing w:line="440" w:lineRule="exact"/>
        <w:jc w:val="center"/>
        <w:rPr>
          <w:rFonts w:ascii="宋体" w:hAnsi="宋体"/>
          <w:b/>
          <w:sz w:val="36"/>
          <w:szCs w:val="36"/>
        </w:rPr>
      </w:pPr>
      <w:r w:rsidRPr="00A02BDE">
        <w:rPr>
          <w:rFonts w:ascii="宋体" w:hAnsi="宋体" w:hint="eastAsia"/>
          <w:b/>
          <w:sz w:val="36"/>
          <w:szCs w:val="36"/>
        </w:rPr>
        <w:t>关于</w:t>
      </w:r>
      <w:r w:rsidR="00476E75" w:rsidRPr="00A02BDE">
        <w:rPr>
          <w:rFonts w:ascii="宋体" w:hAnsi="宋体" w:hint="eastAsia"/>
          <w:b/>
          <w:sz w:val="36"/>
          <w:szCs w:val="36"/>
        </w:rPr>
        <w:t>常熟市信立磁业有限公司</w:t>
      </w:r>
      <w:r w:rsidR="00385675" w:rsidRPr="00A02BDE">
        <w:rPr>
          <w:rFonts w:ascii="宋体" w:hAnsi="宋体" w:hint="eastAsia"/>
          <w:b/>
          <w:sz w:val="36"/>
          <w:szCs w:val="36"/>
        </w:rPr>
        <w:t>破产</w:t>
      </w:r>
      <w:r w:rsidRPr="00A02BDE">
        <w:rPr>
          <w:rFonts w:ascii="宋体" w:hAnsi="宋体" w:hint="eastAsia"/>
          <w:b/>
          <w:sz w:val="36"/>
          <w:szCs w:val="36"/>
        </w:rPr>
        <w:t>清算</w:t>
      </w:r>
    </w:p>
    <w:p w:rsidR="00476E75" w:rsidRPr="00A02BDE" w:rsidRDefault="00476E75" w:rsidP="000F3032">
      <w:pPr>
        <w:snapToGrid w:val="0"/>
        <w:spacing w:line="440" w:lineRule="exact"/>
        <w:jc w:val="center"/>
        <w:rPr>
          <w:rFonts w:ascii="宋体" w:hAnsi="宋体"/>
          <w:b/>
          <w:sz w:val="36"/>
          <w:szCs w:val="36"/>
        </w:rPr>
      </w:pPr>
    </w:p>
    <w:p w:rsidR="00822EAC" w:rsidRPr="00A02BDE" w:rsidRDefault="000F3032" w:rsidP="000F3032">
      <w:pPr>
        <w:snapToGrid w:val="0"/>
        <w:spacing w:line="440" w:lineRule="exact"/>
        <w:jc w:val="center"/>
        <w:rPr>
          <w:rFonts w:ascii="宋体" w:hAnsi="宋体"/>
          <w:b/>
          <w:sz w:val="36"/>
          <w:szCs w:val="36"/>
        </w:rPr>
      </w:pPr>
      <w:r w:rsidRPr="00A02BDE">
        <w:rPr>
          <w:rFonts w:ascii="宋体" w:hAnsi="宋体" w:hint="eastAsia"/>
          <w:b/>
          <w:sz w:val="36"/>
          <w:szCs w:val="36"/>
        </w:rPr>
        <w:t>遴选</w:t>
      </w:r>
      <w:r w:rsidR="003D79DA" w:rsidRPr="00A02BDE">
        <w:rPr>
          <w:rFonts w:ascii="宋体" w:hAnsi="宋体" w:hint="eastAsia"/>
          <w:b/>
          <w:sz w:val="36"/>
          <w:szCs w:val="36"/>
        </w:rPr>
        <w:t>资产评估师事务</w:t>
      </w:r>
      <w:r w:rsidRPr="00A02BDE">
        <w:rPr>
          <w:rFonts w:ascii="宋体" w:hAnsi="宋体" w:hint="eastAsia"/>
          <w:b/>
          <w:sz w:val="36"/>
          <w:szCs w:val="36"/>
        </w:rPr>
        <w:t>提供专项</w:t>
      </w:r>
      <w:r w:rsidR="003D79DA" w:rsidRPr="00A02BDE">
        <w:rPr>
          <w:rFonts w:ascii="宋体" w:hAnsi="宋体" w:hint="eastAsia"/>
          <w:b/>
          <w:sz w:val="36"/>
          <w:szCs w:val="36"/>
        </w:rPr>
        <w:t>评估</w:t>
      </w:r>
      <w:r w:rsidRPr="00A02BDE">
        <w:rPr>
          <w:rFonts w:ascii="宋体" w:hAnsi="宋体" w:hint="eastAsia"/>
          <w:b/>
          <w:sz w:val="36"/>
          <w:szCs w:val="36"/>
        </w:rPr>
        <w:t>服务的邀请函</w:t>
      </w:r>
    </w:p>
    <w:p w:rsidR="000F3032" w:rsidRPr="00A02BDE" w:rsidRDefault="000F3032">
      <w:pPr>
        <w:snapToGrid w:val="0"/>
        <w:spacing w:line="440" w:lineRule="exact"/>
        <w:jc w:val="right"/>
        <w:rPr>
          <w:rFonts w:ascii="宋体" w:eastAsia="宋体" w:hAnsi="宋体" w:cs="宋体"/>
          <w:b/>
          <w:sz w:val="24"/>
        </w:rPr>
      </w:pPr>
    </w:p>
    <w:p w:rsidR="00822EAC" w:rsidRPr="00A02BDE" w:rsidRDefault="00A6661D" w:rsidP="00385675">
      <w:pPr>
        <w:snapToGrid w:val="0"/>
        <w:spacing w:line="440" w:lineRule="exact"/>
        <w:ind w:right="120"/>
        <w:jc w:val="right"/>
        <w:rPr>
          <w:rFonts w:ascii="宋体" w:eastAsia="宋体" w:hAnsi="宋体"/>
          <w:b/>
          <w:sz w:val="24"/>
          <w:szCs w:val="21"/>
        </w:rPr>
      </w:pPr>
      <w:r w:rsidRPr="00A02BDE">
        <w:rPr>
          <w:rFonts w:ascii="宋体" w:eastAsia="宋体" w:hAnsi="宋体" w:cs="宋体"/>
          <w:b/>
          <w:sz w:val="24"/>
        </w:rPr>
        <w:t>（2018）苏05</w:t>
      </w:r>
      <w:r w:rsidR="00476E75" w:rsidRPr="00A02BDE">
        <w:rPr>
          <w:rFonts w:ascii="宋体" w:eastAsia="宋体" w:hAnsi="宋体" w:cs="宋体" w:hint="eastAsia"/>
          <w:b/>
          <w:sz w:val="24"/>
        </w:rPr>
        <w:t>81</w:t>
      </w:r>
      <w:r w:rsidRPr="00A02BDE">
        <w:rPr>
          <w:rFonts w:ascii="宋体" w:eastAsia="宋体" w:hAnsi="宋体" w:cs="宋体"/>
          <w:b/>
          <w:sz w:val="24"/>
        </w:rPr>
        <w:t>破</w:t>
      </w:r>
      <w:r w:rsidR="003D79DA" w:rsidRPr="00A02BDE">
        <w:rPr>
          <w:rFonts w:ascii="宋体" w:eastAsia="宋体" w:hAnsi="宋体" w:cs="宋体" w:hint="eastAsia"/>
          <w:b/>
          <w:sz w:val="24"/>
        </w:rPr>
        <w:t>2</w:t>
      </w:r>
      <w:r w:rsidR="00476E75" w:rsidRPr="00A02BDE">
        <w:rPr>
          <w:rFonts w:ascii="宋体" w:eastAsia="宋体" w:hAnsi="宋体" w:cs="宋体" w:hint="eastAsia"/>
          <w:b/>
          <w:sz w:val="24"/>
        </w:rPr>
        <w:t>7</w:t>
      </w:r>
      <w:r w:rsidRPr="00A02BDE">
        <w:rPr>
          <w:rFonts w:ascii="宋体" w:eastAsia="宋体" w:hAnsi="宋体" w:cs="宋体"/>
          <w:b/>
          <w:sz w:val="24"/>
        </w:rPr>
        <w:t>号</w:t>
      </w:r>
    </w:p>
    <w:p w:rsidR="00822EAC" w:rsidRPr="00A02BDE" w:rsidRDefault="00476E75" w:rsidP="00A02BDE">
      <w:pPr>
        <w:spacing w:beforeLines="50" w:afterLines="50" w:line="360" w:lineRule="auto"/>
        <w:ind w:firstLine="560"/>
        <w:rPr>
          <w:rFonts w:ascii="宋体" w:eastAsia="宋体" w:hAnsi="宋体"/>
          <w:sz w:val="24"/>
          <w:szCs w:val="24"/>
        </w:rPr>
      </w:pPr>
      <w:r w:rsidRPr="00A02BDE">
        <w:rPr>
          <w:rFonts w:ascii="宋体" w:eastAsia="宋体" w:hAnsi="宋体" w:cs="宋体" w:hint="eastAsia"/>
          <w:sz w:val="24"/>
        </w:rPr>
        <w:t>常熟</w:t>
      </w:r>
      <w:r w:rsidR="00A6661D" w:rsidRPr="00A02BDE">
        <w:rPr>
          <w:rFonts w:ascii="宋体" w:eastAsia="宋体" w:hAnsi="宋体" w:cs="宋体"/>
          <w:sz w:val="24"/>
        </w:rPr>
        <w:t>人民法院</w:t>
      </w:r>
      <w:r w:rsidR="00A6661D" w:rsidRPr="00A02BDE">
        <w:rPr>
          <w:rFonts w:ascii="宋体" w:eastAsia="宋体" w:hAnsi="宋体" w:hint="eastAsia"/>
          <w:sz w:val="24"/>
          <w:szCs w:val="24"/>
        </w:rPr>
        <w:t>于</w:t>
      </w:r>
      <w:r w:rsidR="00A6661D" w:rsidRPr="00A02BDE">
        <w:rPr>
          <w:rFonts w:ascii="宋体" w:eastAsia="宋体" w:hAnsi="宋体" w:cs="宋体"/>
          <w:sz w:val="24"/>
        </w:rPr>
        <w:t>2018-</w:t>
      </w:r>
      <w:r w:rsidRPr="00A02BDE">
        <w:rPr>
          <w:rFonts w:ascii="宋体" w:eastAsia="宋体" w:hAnsi="宋体" w:cs="宋体" w:hint="eastAsia"/>
          <w:sz w:val="24"/>
        </w:rPr>
        <w:t>6</w:t>
      </w:r>
      <w:r w:rsidR="00631E84" w:rsidRPr="00A02BDE">
        <w:rPr>
          <w:rFonts w:ascii="宋体" w:eastAsia="宋体" w:hAnsi="宋体" w:cs="宋体"/>
          <w:sz w:val="24"/>
        </w:rPr>
        <w:t>-</w:t>
      </w:r>
      <w:r w:rsidR="00631E84" w:rsidRPr="00A02BDE">
        <w:rPr>
          <w:rFonts w:ascii="宋体" w:eastAsia="宋体" w:hAnsi="宋体" w:cs="宋体" w:hint="eastAsia"/>
          <w:sz w:val="24"/>
        </w:rPr>
        <w:t>2</w:t>
      </w:r>
      <w:r w:rsidRPr="00A02BDE">
        <w:rPr>
          <w:rFonts w:ascii="宋体" w:eastAsia="宋体" w:hAnsi="宋体" w:cs="宋体" w:hint="eastAsia"/>
          <w:sz w:val="24"/>
        </w:rPr>
        <w:t>7</w:t>
      </w:r>
      <w:r w:rsidR="00A6661D" w:rsidRPr="00A02BDE">
        <w:rPr>
          <w:rFonts w:ascii="宋体" w:eastAsia="宋体" w:hAnsi="宋体" w:hint="eastAsia"/>
          <w:sz w:val="24"/>
          <w:szCs w:val="24"/>
        </w:rPr>
        <w:t>受理</w:t>
      </w:r>
      <w:r w:rsidRPr="00A02BDE">
        <w:rPr>
          <w:rFonts w:ascii="宋体" w:eastAsia="宋体" w:hAnsi="宋体" w:cs="宋体" w:hint="eastAsia"/>
          <w:sz w:val="24"/>
        </w:rPr>
        <w:t>常熟市信立磁业有限公司</w:t>
      </w:r>
      <w:r w:rsidR="00297EA6" w:rsidRPr="00A02BDE">
        <w:rPr>
          <w:rFonts w:ascii="宋体" w:eastAsia="宋体" w:hAnsi="宋体" w:cs="宋体"/>
          <w:sz w:val="24"/>
        </w:rPr>
        <w:t>清算</w:t>
      </w:r>
      <w:r w:rsidR="00A6661D" w:rsidRPr="00A02BDE">
        <w:rPr>
          <w:rFonts w:ascii="宋体" w:eastAsia="宋体" w:hAnsi="宋体" w:cs="宋体"/>
          <w:sz w:val="24"/>
        </w:rPr>
        <w:t>案，并于</w:t>
      </w:r>
      <w:r w:rsidR="00297EA6" w:rsidRPr="00A02BDE">
        <w:rPr>
          <w:rFonts w:ascii="宋体" w:eastAsia="宋体" w:hAnsi="宋体" w:cs="宋体" w:hint="eastAsia"/>
          <w:sz w:val="24"/>
        </w:rPr>
        <w:t>2018年</w:t>
      </w:r>
      <w:r w:rsidRPr="00A02BDE">
        <w:rPr>
          <w:rFonts w:ascii="宋体" w:eastAsia="宋体" w:hAnsi="宋体" w:cs="宋体" w:hint="eastAsia"/>
          <w:sz w:val="24"/>
        </w:rPr>
        <w:t>6</w:t>
      </w:r>
      <w:r w:rsidR="00297EA6" w:rsidRPr="00A02BDE">
        <w:rPr>
          <w:rFonts w:ascii="宋体" w:eastAsia="宋体" w:hAnsi="宋体" w:cs="宋体" w:hint="eastAsia"/>
          <w:sz w:val="24"/>
        </w:rPr>
        <w:t>月2</w:t>
      </w:r>
      <w:r w:rsidRPr="00A02BDE">
        <w:rPr>
          <w:rFonts w:ascii="宋体" w:eastAsia="宋体" w:hAnsi="宋体" w:cs="宋体" w:hint="eastAsia"/>
          <w:sz w:val="24"/>
        </w:rPr>
        <w:t>7</w:t>
      </w:r>
      <w:r w:rsidR="00297EA6" w:rsidRPr="00A02BDE">
        <w:rPr>
          <w:rFonts w:ascii="宋体" w:eastAsia="宋体" w:hAnsi="宋体" w:cs="宋体" w:hint="eastAsia"/>
          <w:sz w:val="24"/>
        </w:rPr>
        <w:t>日</w:t>
      </w:r>
      <w:r w:rsidR="00A6661D" w:rsidRPr="00A02BDE">
        <w:rPr>
          <w:rFonts w:ascii="宋体" w:eastAsia="宋体" w:hAnsi="宋体" w:cs="宋体"/>
          <w:sz w:val="24"/>
        </w:rPr>
        <w:t>指定</w:t>
      </w:r>
      <w:r w:rsidR="00297EA6" w:rsidRPr="00A02BDE">
        <w:rPr>
          <w:rFonts w:ascii="宋体" w:eastAsia="宋体" w:hAnsi="宋体" w:cs="宋体" w:hint="eastAsia"/>
          <w:sz w:val="24"/>
        </w:rPr>
        <w:t>苏州华明联合会计师事务所（普通合伙）</w:t>
      </w:r>
      <w:r w:rsidR="00A6661D" w:rsidRPr="00A02BDE">
        <w:rPr>
          <w:rFonts w:ascii="宋体" w:eastAsia="宋体" w:hAnsi="宋体" w:cs="宋体"/>
          <w:sz w:val="24"/>
        </w:rPr>
        <w:t>担任管理人。</w:t>
      </w:r>
    </w:p>
    <w:p w:rsidR="00FE4090" w:rsidRPr="00A02BDE" w:rsidRDefault="00FE4090" w:rsidP="00A02BDE">
      <w:pPr>
        <w:spacing w:beforeLines="50" w:afterLines="50" w:line="360" w:lineRule="auto"/>
        <w:ind w:firstLine="560"/>
        <w:rPr>
          <w:rFonts w:ascii="宋体" w:eastAsia="宋体" w:hAnsi="宋体" w:cs="宋体"/>
          <w:sz w:val="24"/>
        </w:rPr>
      </w:pPr>
      <w:r w:rsidRPr="00A02BDE">
        <w:rPr>
          <w:rFonts w:ascii="宋体" w:eastAsia="宋体" w:hAnsi="宋体" w:cs="宋体"/>
          <w:sz w:val="24"/>
        </w:rPr>
        <w:t>为顺利推进清算程序，</w:t>
      </w:r>
      <w:r w:rsidR="00476E75" w:rsidRPr="00A02BDE">
        <w:rPr>
          <w:rFonts w:ascii="宋体" w:eastAsia="宋体" w:hAnsi="宋体" w:cs="宋体" w:hint="eastAsia"/>
          <w:sz w:val="24"/>
        </w:rPr>
        <w:t>常熟市信立磁业有限公司</w:t>
      </w:r>
      <w:r w:rsidRPr="00A02BDE">
        <w:rPr>
          <w:rFonts w:ascii="宋体" w:eastAsia="宋体" w:hAnsi="宋体" w:cs="宋体"/>
          <w:sz w:val="24"/>
        </w:rPr>
        <w:t>需要遴选评估机构</w:t>
      </w:r>
      <w:r w:rsidRPr="00A02BDE">
        <w:rPr>
          <w:rFonts w:ascii="宋体" w:eastAsia="宋体" w:hAnsi="宋体" w:cs="宋体" w:hint="eastAsia"/>
          <w:sz w:val="24"/>
        </w:rPr>
        <w:t>。</w:t>
      </w:r>
      <w:r w:rsidRPr="00A02BDE">
        <w:rPr>
          <w:rFonts w:ascii="宋体" w:eastAsia="宋体" w:hAnsi="宋体" w:cs="宋体"/>
          <w:sz w:val="24"/>
        </w:rPr>
        <w:t>经与</w:t>
      </w:r>
      <w:r w:rsidR="00476E75" w:rsidRPr="00A02BDE">
        <w:rPr>
          <w:rFonts w:ascii="宋体" w:eastAsia="宋体" w:hAnsi="宋体" w:cs="宋体" w:hint="eastAsia"/>
          <w:sz w:val="24"/>
        </w:rPr>
        <w:t>常熟</w:t>
      </w:r>
      <w:r w:rsidRPr="00A02BDE">
        <w:rPr>
          <w:rFonts w:ascii="宋体" w:eastAsia="宋体" w:hAnsi="宋体" w:cs="宋体"/>
          <w:sz w:val="24"/>
        </w:rPr>
        <w:t>人民法院确认，向符合本次</w:t>
      </w:r>
      <w:r w:rsidR="00476E75" w:rsidRPr="00A02BDE">
        <w:rPr>
          <w:rFonts w:ascii="宋体" w:eastAsia="宋体" w:hAnsi="宋体" w:cs="宋体" w:hint="eastAsia"/>
          <w:sz w:val="24"/>
        </w:rPr>
        <w:t>常熟市信立磁业有限公司</w:t>
      </w:r>
      <w:r w:rsidRPr="00A02BDE">
        <w:rPr>
          <w:rFonts w:ascii="宋体" w:eastAsia="宋体" w:hAnsi="宋体" w:cs="宋体" w:hint="eastAsia"/>
          <w:sz w:val="24"/>
        </w:rPr>
        <w:t>清算</w:t>
      </w:r>
      <w:r w:rsidRPr="00A02BDE">
        <w:rPr>
          <w:rFonts w:ascii="宋体" w:eastAsia="宋体" w:hAnsi="宋体" w:cs="宋体"/>
          <w:sz w:val="24"/>
        </w:rPr>
        <w:t>程序遴选条件的社会中介机构发送本次选任邀请函</w:t>
      </w:r>
      <w:r w:rsidRPr="00A02BDE">
        <w:rPr>
          <w:rFonts w:ascii="宋体" w:eastAsia="宋体" w:hAnsi="宋体" w:cs="宋体" w:hint="eastAsia"/>
          <w:sz w:val="24"/>
        </w:rPr>
        <w:t>。</w:t>
      </w:r>
    </w:p>
    <w:p w:rsidR="00FC75FD" w:rsidRPr="00A02BDE" w:rsidRDefault="00A94CE1" w:rsidP="00A02BDE">
      <w:pPr>
        <w:spacing w:beforeLines="50" w:afterLines="50" w:line="360" w:lineRule="auto"/>
        <w:ind w:firstLine="560"/>
        <w:rPr>
          <w:rFonts w:ascii="宋体" w:eastAsia="宋体" w:hAnsi="宋体" w:cs="宋体"/>
          <w:sz w:val="24"/>
        </w:rPr>
      </w:pPr>
      <w:r w:rsidRPr="00A02BDE">
        <w:rPr>
          <w:rFonts w:ascii="宋体" w:eastAsia="宋体" w:hAnsi="宋体" w:cs="宋体" w:hint="eastAsia"/>
          <w:sz w:val="24"/>
        </w:rPr>
        <w:t>聘请</w:t>
      </w:r>
      <w:r w:rsidR="00FC75FD" w:rsidRPr="00A02BDE">
        <w:rPr>
          <w:rFonts w:ascii="宋体" w:eastAsia="宋体" w:hAnsi="宋体" w:cs="宋体" w:hint="eastAsia"/>
          <w:sz w:val="24"/>
        </w:rPr>
        <w:t>数量：</w:t>
      </w:r>
      <w:r w:rsidR="00615365" w:rsidRPr="00A02BDE">
        <w:rPr>
          <w:rFonts w:asciiTheme="minorEastAsia" w:hAnsiTheme="minorEastAsia" w:cs="宋体" w:hint="eastAsia"/>
          <w:sz w:val="24"/>
        </w:rPr>
        <w:t>资产评估机构及房地产评估机构各1家。</w:t>
      </w:r>
    </w:p>
    <w:p w:rsidR="0027436A" w:rsidRPr="00A02BDE" w:rsidRDefault="0027436A" w:rsidP="00A02BDE">
      <w:pPr>
        <w:spacing w:beforeLines="50" w:afterLines="50" w:line="360" w:lineRule="auto"/>
        <w:ind w:firstLine="560"/>
        <w:rPr>
          <w:rFonts w:ascii="宋体" w:eastAsia="宋体" w:hAnsi="宋体" w:cs="宋体"/>
          <w:sz w:val="24"/>
        </w:rPr>
      </w:pPr>
      <w:r w:rsidRPr="00A02BDE">
        <w:rPr>
          <w:rFonts w:asciiTheme="minorEastAsia" w:hAnsiTheme="minorEastAsia" w:cs="宋体" w:hint="eastAsia"/>
          <w:sz w:val="24"/>
        </w:rPr>
        <w:t>服务内容：</w:t>
      </w:r>
      <w:r w:rsidR="00615365" w:rsidRPr="00A02BDE">
        <w:rPr>
          <w:rFonts w:asciiTheme="minorEastAsia" w:hAnsiTheme="minorEastAsia" w:cs="宋体" w:hint="eastAsia"/>
          <w:sz w:val="24"/>
        </w:rPr>
        <w:t>1、动产部分（主要为：存货）；2、不动产部分（主要为：房产、土地）。</w:t>
      </w:r>
    </w:p>
    <w:p w:rsidR="00FC75FD" w:rsidRPr="00A02BDE" w:rsidRDefault="00D72425" w:rsidP="00A02BDE">
      <w:pPr>
        <w:spacing w:beforeLines="50" w:afterLines="50" w:line="360" w:lineRule="auto"/>
        <w:ind w:firstLine="560"/>
        <w:rPr>
          <w:rFonts w:asciiTheme="majorEastAsia" w:eastAsiaTheme="majorEastAsia" w:hAnsiTheme="majorEastAsia"/>
          <w:b/>
          <w:sz w:val="24"/>
          <w:szCs w:val="24"/>
        </w:rPr>
      </w:pPr>
      <w:r w:rsidRPr="00A02BDE">
        <w:rPr>
          <w:rFonts w:asciiTheme="majorEastAsia" w:eastAsiaTheme="majorEastAsia" w:hAnsiTheme="majorEastAsia" w:hint="eastAsia"/>
          <w:b/>
          <w:sz w:val="24"/>
          <w:szCs w:val="24"/>
        </w:rPr>
        <w:t>一、</w:t>
      </w:r>
      <w:r w:rsidR="00FC75FD" w:rsidRPr="00A02BDE">
        <w:rPr>
          <w:rFonts w:asciiTheme="majorEastAsia" w:eastAsiaTheme="majorEastAsia" w:hAnsiTheme="majorEastAsia" w:hint="eastAsia"/>
          <w:b/>
          <w:sz w:val="24"/>
          <w:szCs w:val="24"/>
        </w:rPr>
        <w:t>申报提交的材料</w:t>
      </w:r>
    </w:p>
    <w:p w:rsidR="00FE4090" w:rsidRPr="00A02BDE" w:rsidRDefault="00FE4090"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hint="eastAsia"/>
          <w:sz w:val="24"/>
          <w:szCs w:val="24"/>
        </w:rPr>
        <w:t>参与本次遴选工作的评估机构需按照如下清单提供材料，以备管理人遴选评定：</w:t>
      </w:r>
    </w:p>
    <w:p w:rsidR="00FC75FD"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1、</w:t>
      </w:r>
      <w:r w:rsidR="00FC75FD" w:rsidRPr="00A02BDE">
        <w:rPr>
          <w:rFonts w:asciiTheme="minorEastAsia" w:hAnsiTheme="minorEastAsia"/>
          <w:sz w:val="24"/>
          <w:szCs w:val="24"/>
        </w:rPr>
        <w:t>参加</w:t>
      </w:r>
      <w:r w:rsidR="00476E75" w:rsidRPr="00A02BDE">
        <w:rPr>
          <w:rFonts w:ascii="宋体" w:eastAsia="宋体" w:hAnsi="宋体" w:cs="宋体" w:hint="eastAsia"/>
          <w:sz w:val="24"/>
        </w:rPr>
        <w:t>常熟市信立磁业有限公司</w:t>
      </w:r>
      <w:r w:rsidR="00FD27A3" w:rsidRPr="00A02BDE">
        <w:rPr>
          <w:rFonts w:asciiTheme="minorEastAsia" w:hAnsiTheme="minorEastAsia" w:hint="eastAsia"/>
          <w:sz w:val="24"/>
          <w:szCs w:val="24"/>
        </w:rPr>
        <w:t>资产评估</w:t>
      </w:r>
      <w:r w:rsidR="00FC75FD" w:rsidRPr="00A02BDE">
        <w:rPr>
          <w:rFonts w:asciiTheme="minorEastAsia" w:hAnsiTheme="minorEastAsia"/>
          <w:sz w:val="24"/>
          <w:szCs w:val="24"/>
        </w:rPr>
        <w:t>的意向书（原件）；</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2、有效的评估机构资质备案证书（复印件）；</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3、企业法人营业执照（复印件）；</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4、项目负责评估师执业资格证书（复印件）；</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5、评估机构入围江苏省人民法院司法鉴</w:t>
      </w:r>
      <w:bookmarkStart w:id="0" w:name="_GoBack"/>
      <w:bookmarkEnd w:id="0"/>
      <w:r w:rsidRPr="00A02BDE">
        <w:rPr>
          <w:rFonts w:asciiTheme="minorEastAsia" w:hAnsiTheme="minorEastAsia" w:hint="eastAsia"/>
          <w:sz w:val="24"/>
          <w:szCs w:val="24"/>
        </w:rPr>
        <w:t>定机构名册的证明（复印件）（</w:t>
      </w:r>
      <w:r w:rsidRPr="00A02BDE">
        <w:rPr>
          <w:rFonts w:asciiTheme="minorEastAsia" w:hAnsiTheme="minorEastAsia"/>
          <w:sz w:val="24"/>
          <w:szCs w:val="24"/>
        </w:rPr>
        <w:t>http://221.226.175.75:8018/sfjd/main/cx_main.jsp</w:t>
      </w:r>
      <w:r w:rsidRPr="00A02BDE">
        <w:rPr>
          <w:rFonts w:asciiTheme="minorEastAsia" w:hAnsiTheme="minorEastAsia" w:hint="eastAsia"/>
          <w:sz w:val="24"/>
          <w:szCs w:val="24"/>
        </w:rPr>
        <w:t>）；</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t>6、项目陈述书（包括但不限于机构基本情况、项目负责人经验、项目团队人员组成、本项目的工作计划和安排、报价（采用下浮后折率报价，收费标准参照《江苏省涉案财产价格鉴证收费项目标准》，同一评估机构对两项评估内容都具评估资质的并且决定两项评估服务都申报，请分别报价）等）。</w:t>
      </w:r>
    </w:p>
    <w:p w:rsidR="0027436A" w:rsidRPr="00A02BDE" w:rsidRDefault="0027436A" w:rsidP="00A02BDE">
      <w:pPr>
        <w:spacing w:beforeLines="50" w:afterLines="50" w:line="360" w:lineRule="auto"/>
        <w:ind w:firstLine="560"/>
        <w:rPr>
          <w:rFonts w:asciiTheme="minorEastAsia" w:hAnsiTheme="minorEastAsia"/>
          <w:sz w:val="24"/>
          <w:szCs w:val="24"/>
        </w:rPr>
      </w:pPr>
      <w:r w:rsidRPr="00A02BDE">
        <w:rPr>
          <w:rFonts w:asciiTheme="minorEastAsia" w:hAnsiTheme="minorEastAsia" w:hint="eastAsia"/>
          <w:sz w:val="24"/>
          <w:szCs w:val="24"/>
        </w:rPr>
        <w:lastRenderedPageBreak/>
        <w:t>申报材料数量：一正二副，复印件加盖机构公章。</w:t>
      </w:r>
    </w:p>
    <w:p w:rsidR="00E100E8" w:rsidRPr="00A02BDE" w:rsidRDefault="00E100E8" w:rsidP="00A02BDE">
      <w:pPr>
        <w:spacing w:beforeLines="50" w:afterLines="50" w:line="360" w:lineRule="auto"/>
        <w:ind w:firstLine="560"/>
        <w:rPr>
          <w:rFonts w:asciiTheme="majorEastAsia" w:eastAsiaTheme="majorEastAsia" w:hAnsiTheme="majorEastAsia"/>
          <w:b/>
          <w:sz w:val="24"/>
          <w:szCs w:val="24"/>
        </w:rPr>
      </w:pPr>
      <w:r w:rsidRPr="00A02BDE">
        <w:rPr>
          <w:rFonts w:asciiTheme="majorEastAsia" w:eastAsiaTheme="majorEastAsia" w:hAnsiTheme="majorEastAsia" w:hint="eastAsia"/>
          <w:b/>
          <w:sz w:val="24"/>
          <w:szCs w:val="24"/>
        </w:rPr>
        <w:t>二、评审方式</w:t>
      </w:r>
    </w:p>
    <w:p w:rsidR="009E3D33" w:rsidRPr="00A02BDE" w:rsidRDefault="009E3D33"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hint="eastAsia"/>
          <w:sz w:val="24"/>
          <w:szCs w:val="24"/>
        </w:rPr>
        <w:t>管理人将组成评审小组，对参选机构提交的材料进行书面评审。本次招标</w:t>
      </w:r>
      <w:r w:rsidR="00A94CE1" w:rsidRPr="00A02BDE">
        <w:rPr>
          <w:rFonts w:asciiTheme="majorEastAsia" w:eastAsiaTheme="majorEastAsia" w:hAnsiTheme="majorEastAsia" w:hint="eastAsia"/>
          <w:sz w:val="24"/>
          <w:szCs w:val="24"/>
        </w:rPr>
        <w:t>评审</w:t>
      </w:r>
      <w:r w:rsidRPr="00A02BDE">
        <w:rPr>
          <w:rFonts w:asciiTheme="majorEastAsia" w:eastAsiaTheme="majorEastAsia" w:hAnsiTheme="majorEastAsia" w:hint="eastAsia"/>
          <w:sz w:val="24"/>
          <w:szCs w:val="24"/>
        </w:rPr>
        <w:t>方法为综合评分法，以</w:t>
      </w:r>
      <w:r w:rsidR="00A94CE1" w:rsidRPr="00A02BDE">
        <w:rPr>
          <w:rFonts w:asciiTheme="majorEastAsia" w:eastAsiaTheme="majorEastAsia" w:hAnsiTheme="majorEastAsia" w:hint="eastAsia"/>
          <w:sz w:val="24"/>
          <w:szCs w:val="24"/>
        </w:rPr>
        <w:t>评审</w:t>
      </w:r>
      <w:r w:rsidRPr="00A02BDE">
        <w:rPr>
          <w:rFonts w:asciiTheme="majorEastAsia" w:eastAsiaTheme="majorEastAsia" w:hAnsiTheme="majorEastAsia" w:hint="eastAsia"/>
          <w:sz w:val="24"/>
          <w:szCs w:val="24"/>
        </w:rPr>
        <w:t>总得分最高的投标单位作为中标人的</w:t>
      </w:r>
      <w:r w:rsidR="00A94CE1" w:rsidRPr="00A02BDE">
        <w:rPr>
          <w:rFonts w:asciiTheme="majorEastAsia" w:eastAsiaTheme="majorEastAsia" w:hAnsiTheme="majorEastAsia" w:hint="eastAsia"/>
          <w:sz w:val="24"/>
          <w:szCs w:val="24"/>
        </w:rPr>
        <w:t>评审</w:t>
      </w:r>
      <w:r w:rsidRPr="00A02BDE">
        <w:rPr>
          <w:rFonts w:asciiTheme="majorEastAsia" w:eastAsiaTheme="majorEastAsia" w:hAnsiTheme="majorEastAsia" w:hint="eastAsia"/>
          <w:sz w:val="24"/>
          <w:szCs w:val="24"/>
        </w:rPr>
        <w:t>方法。</w:t>
      </w:r>
    </w:p>
    <w:p w:rsidR="0027436A" w:rsidRPr="00A02BDE" w:rsidRDefault="0027436A" w:rsidP="00A02BDE">
      <w:pPr>
        <w:spacing w:beforeLines="50" w:afterLines="50" w:line="360" w:lineRule="auto"/>
        <w:ind w:firstLine="560"/>
        <w:rPr>
          <w:rFonts w:asciiTheme="majorEastAsia" w:eastAsiaTheme="majorEastAsia" w:hAnsiTheme="majorEastAsia"/>
          <w:sz w:val="24"/>
          <w:szCs w:val="24"/>
        </w:rPr>
      </w:pPr>
      <w:r w:rsidRPr="00A02BDE">
        <w:rPr>
          <w:rFonts w:asciiTheme="minorEastAsia" w:hAnsiTheme="minorEastAsia" w:hint="eastAsia"/>
          <w:sz w:val="24"/>
          <w:szCs w:val="24"/>
        </w:rPr>
        <w:t>注：如申报单位仅有1家且符合申报要求的，则直接作为中标单位，未中标单位不再另行通知。</w:t>
      </w:r>
    </w:p>
    <w:p w:rsidR="00822EAC" w:rsidRPr="00A02BDE" w:rsidRDefault="00E100E8" w:rsidP="00A02BDE">
      <w:pPr>
        <w:spacing w:beforeLines="50" w:afterLines="50" w:line="360" w:lineRule="auto"/>
        <w:ind w:firstLine="560"/>
        <w:rPr>
          <w:rFonts w:asciiTheme="majorEastAsia" w:eastAsiaTheme="majorEastAsia" w:hAnsiTheme="majorEastAsia"/>
          <w:b/>
          <w:sz w:val="24"/>
          <w:szCs w:val="24"/>
        </w:rPr>
      </w:pPr>
      <w:r w:rsidRPr="00A02BDE">
        <w:rPr>
          <w:rFonts w:asciiTheme="majorEastAsia" w:eastAsiaTheme="majorEastAsia" w:hAnsiTheme="majorEastAsia" w:hint="eastAsia"/>
          <w:b/>
          <w:sz w:val="24"/>
          <w:szCs w:val="24"/>
        </w:rPr>
        <w:t>三</w:t>
      </w:r>
      <w:r w:rsidR="00A6661D" w:rsidRPr="00A02BDE">
        <w:rPr>
          <w:rFonts w:asciiTheme="majorEastAsia" w:eastAsiaTheme="majorEastAsia" w:hAnsiTheme="majorEastAsia" w:hint="eastAsia"/>
          <w:b/>
          <w:sz w:val="24"/>
          <w:szCs w:val="24"/>
        </w:rPr>
        <w:t>、报名方式</w:t>
      </w:r>
    </w:p>
    <w:p w:rsidR="00822EAC" w:rsidRPr="00A02BDE" w:rsidRDefault="00A6661D"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hint="eastAsia"/>
          <w:sz w:val="24"/>
          <w:szCs w:val="24"/>
        </w:rPr>
        <w:t>1</w:t>
      </w:r>
      <w:r w:rsidR="00D72425" w:rsidRPr="00A02BDE">
        <w:rPr>
          <w:rFonts w:asciiTheme="majorEastAsia" w:eastAsiaTheme="majorEastAsia" w:hAnsiTheme="majorEastAsia" w:hint="eastAsia"/>
          <w:sz w:val="24"/>
          <w:szCs w:val="24"/>
        </w:rPr>
        <w:t>、材料递送方式：邮寄或现场递交；</w:t>
      </w:r>
    </w:p>
    <w:p w:rsidR="00822EAC" w:rsidRPr="00A02BDE" w:rsidRDefault="00A6661D"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sz w:val="24"/>
          <w:szCs w:val="24"/>
        </w:rPr>
        <w:t>2</w:t>
      </w:r>
      <w:r w:rsidRPr="00A02BDE">
        <w:rPr>
          <w:rFonts w:asciiTheme="majorEastAsia" w:eastAsiaTheme="majorEastAsia" w:hAnsiTheme="majorEastAsia" w:hint="eastAsia"/>
          <w:sz w:val="24"/>
          <w:szCs w:val="24"/>
        </w:rPr>
        <w:t>、联系地址</w:t>
      </w:r>
      <w:r w:rsidR="00D72425" w:rsidRPr="00A02BDE">
        <w:rPr>
          <w:rFonts w:asciiTheme="majorEastAsia" w:eastAsiaTheme="majorEastAsia" w:hAnsiTheme="majorEastAsia" w:hint="eastAsia"/>
          <w:sz w:val="24"/>
          <w:szCs w:val="24"/>
        </w:rPr>
        <w:t>：昆山市伟业路18号MP现代广场座18楼</w:t>
      </w:r>
      <w:r w:rsidR="000F3032" w:rsidRPr="00A02BDE">
        <w:rPr>
          <w:rFonts w:asciiTheme="majorEastAsia" w:eastAsiaTheme="majorEastAsia" w:hAnsiTheme="majorEastAsia" w:hint="eastAsia"/>
          <w:sz w:val="24"/>
          <w:szCs w:val="24"/>
        </w:rPr>
        <w:t>（苏州华明联合会计师事务所（普通合伙））</w:t>
      </w:r>
      <w:r w:rsidRPr="00A02BDE">
        <w:rPr>
          <w:rFonts w:asciiTheme="majorEastAsia" w:eastAsiaTheme="majorEastAsia" w:hAnsiTheme="majorEastAsia" w:hint="eastAsia"/>
          <w:sz w:val="24"/>
          <w:szCs w:val="24"/>
        </w:rPr>
        <w:t>；</w:t>
      </w:r>
    </w:p>
    <w:p w:rsidR="00822EAC" w:rsidRPr="00A02BDE" w:rsidRDefault="00A6661D"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sz w:val="24"/>
          <w:szCs w:val="24"/>
        </w:rPr>
        <w:t>3</w:t>
      </w:r>
      <w:r w:rsidRPr="00A02BDE">
        <w:rPr>
          <w:rFonts w:asciiTheme="majorEastAsia" w:eastAsiaTheme="majorEastAsia" w:hAnsiTheme="majorEastAsia" w:hint="eastAsia"/>
          <w:sz w:val="24"/>
          <w:szCs w:val="24"/>
        </w:rPr>
        <w:t>、联系人信息</w:t>
      </w:r>
      <w:r w:rsidR="00D72425" w:rsidRPr="00A02BDE">
        <w:rPr>
          <w:rFonts w:asciiTheme="majorEastAsia" w:eastAsiaTheme="majorEastAsia" w:hAnsiTheme="majorEastAsia" w:hint="eastAsia"/>
          <w:sz w:val="24"/>
          <w:szCs w:val="24"/>
        </w:rPr>
        <w:t>：</w:t>
      </w:r>
      <w:r w:rsidR="00631E84" w:rsidRPr="00A02BDE">
        <w:rPr>
          <w:rFonts w:asciiTheme="majorEastAsia" w:eastAsiaTheme="majorEastAsia" w:hAnsiTheme="majorEastAsia" w:hint="eastAsia"/>
          <w:sz w:val="24"/>
          <w:szCs w:val="24"/>
        </w:rPr>
        <w:t>陆华明</w:t>
      </w:r>
      <w:r w:rsidR="00863AEC" w:rsidRPr="00A02BDE">
        <w:rPr>
          <w:rFonts w:asciiTheme="majorEastAsia" w:eastAsiaTheme="majorEastAsia" w:hAnsiTheme="majorEastAsia" w:hint="eastAsia"/>
          <w:sz w:val="24"/>
          <w:szCs w:val="24"/>
        </w:rPr>
        <w:t xml:space="preserve"> 电话0512-57553988</w:t>
      </w:r>
    </w:p>
    <w:p w:rsidR="00822EAC" w:rsidRPr="00A02BDE" w:rsidRDefault="00A6661D" w:rsidP="00A02BDE">
      <w:pPr>
        <w:spacing w:beforeLines="50" w:afterLines="50" w:line="360" w:lineRule="auto"/>
        <w:ind w:firstLine="560"/>
        <w:rPr>
          <w:rFonts w:asciiTheme="majorEastAsia" w:eastAsiaTheme="majorEastAsia" w:hAnsiTheme="majorEastAsia"/>
          <w:sz w:val="24"/>
          <w:szCs w:val="24"/>
        </w:rPr>
      </w:pPr>
      <w:r w:rsidRPr="00A02BDE">
        <w:rPr>
          <w:rFonts w:asciiTheme="majorEastAsia" w:eastAsiaTheme="majorEastAsia" w:hAnsiTheme="majorEastAsia"/>
          <w:sz w:val="24"/>
          <w:szCs w:val="24"/>
        </w:rPr>
        <w:t>4</w:t>
      </w:r>
      <w:r w:rsidRPr="00A02BDE">
        <w:rPr>
          <w:rFonts w:asciiTheme="majorEastAsia" w:eastAsiaTheme="majorEastAsia" w:hAnsiTheme="majorEastAsia" w:hint="eastAsia"/>
          <w:sz w:val="24"/>
          <w:szCs w:val="24"/>
        </w:rPr>
        <w:t>、报名起止时间</w:t>
      </w:r>
      <w:r w:rsidR="00D72425" w:rsidRPr="00A02BDE">
        <w:rPr>
          <w:rFonts w:asciiTheme="majorEastAsia" w:eastAsiaTheme="majorEastAsia" w:hAnsiTheme="majorEastAsia" w:hint="eastAsia"/>
          <w:sz w:val="24"/>
          <w:szCs w:val="24"/>
        </w:rPr>
        <w:t>：</w:t>
      </w:r>
      <w:r w:rsidR="00960950" w:rsidRPr="00A02BDE">
        <w:rPr>
          <w:rFonts w:asciiTheme="majorEastAsia" w:eastAsiaTheme="majorEastAsia" w:hAnsiTheme="majorEastAsia" w:hint="eastAsia"/>
          <w:sz w:val="24"/>
          <w:szCs w:val="24"/>
        </w:rPr>
        <w:t>即日起</w:t>
      </w:r>
      <w:r w:rsidR="00D72425" w:rsidRPr="00A02BDE">
        <w:rPr>
          <w:rFonts w:asciiTheme="majorEastAsia" w:eastAsiaTheme="majorEastAsia" w:hAnsiTheme="majorEastAsia" w:hint="eastAsia"/>
          <w:sz w:val="24"/>
          <w:szCs w:val="24"/>
        </w:rPr>
        <w:t>-2018年</w:t>
      </w:r>
      <w:r w:rsidR="003A0CAB" w:rsidRPr="00A02BDE">
        <w:rPr>
          <w:rFonts w:asciiTheme="majorEastAsia" w:eastAsiaTheme="majorEastAsia" w:hAnsiTheme="majorEastAsia" w:hint="eastAsia"/>
          <w:sz w:val="24"/>
          <w:szCs w:val="24"/>
        </w:rPr>
        <w:t>7</w:t>
      </w:r>
      <w:r w:rsidR="00D72425" w:rsidRPr="00A02BDE">
        <w:rPr>
          <w:rFonts w:asciiTheme="majorEastAsia" w:eastAsiaTheme="majorEastAsia" w:hAnsiTheme="majorEastAsia" w:hint="eastAsia"/>
          <w:sz w:val="24"/>
          <w:szCs w:val="24"/>
        </w:rPr>
        <w:t>月</w:t>
      </w:r>
      <w:r w:rsidR="007B76F0" w:rsidRPr="00A02BDE">
        <w:rPr>
          <w:rFonts w:asciiTheme="majorEastAsia" w:eastAsiaTheme="majorEastAsia" w:hAnsiTheme="majorEastAsia" w:hint="eastAsia"/>
          <w:sz w:val="24"/>
          <w:szCs w:val="24"/>
        </w:rPr>
        <w:t>16</w:t>
      </w:r>
      <w:r w:rsidR="00D72425" w:rsidRPr="00A02BDE">
        <w:rPr>
          <w:rFonts w:asciiTheme="majorEastAsia" w:eastAsiaTheme="majorEastAsia" w:hAnsiTheme="majorEastAsia" w:hint="eastAsia"/>
          <w:sz w:val="24"/>
          <w:szCs w:val="24"/>
        </w:rPr>
        <w:t>日</w:t>
      </w:r>
      <w:r w:rsidR="000F3032" w:rsidRPr="00A02BDE">
        <w:rPr>
          <w:rFonts w:asciiTheme="majorEastAsia" w:eastAsiaTheme="majorEastAsia" w:hAnsiTheme="majorEastAsia" w:hint="eastAsia"/>
          <w:sz w:val="24"/>
          <w:szCs w:val="24"/>
        </w:rPr>
        <w:t>下午16:00</w:t>
      </w:r>
      <w:r w:rsidR="00960950" w:rsidRPr="00A02BDE">
        <w:rPr>
          <w:rFonts w:asciiTheme="majorEastAsia" w:eastAsiaTheme="majorEastAsia" w:hAnsiTheme="majorEastAsia" w:hint="eastAsia"/>
          <w:sz w:val="24"/>
          <w:szCs w:val="24"/>
        </w:rPr>
        <w:t>（北京时间）</w:t>
      </w:r>
      <w:r w:rsidRPr="00A02BDE">
        <w:rPr>
          <w:rFonts w:asciiTheme="majorEastAsia" w:eastAsiaTheme="majorEastAsia" w:hAnsiTheme="majorEastAsia" w:hint="eastAsia"/>
          <w:sz w:val="24"/>
          <w:szCs w:val="24"/>
        </w:rPr>
        <w:t>。</w:t>
      </w:r>
    </w:p>
    <w:p w:rsidR="00822EAC" w:rsidRPr="00A02BDE" w:rsidRDefault="00822EAC" w:rsidP="00A02BDE">
      <w:pPr>
        <w:spacing w:beforeLines="50" w:afterLines="50" w:line="360" w:lineRule="auto"/>
        <w:ind w:firstLine="560"/>
        <w:rPr>
          <w:rFonts w:asciiTheme="majorEastAsia" w:eastAsiaTheme="majorEastAsia" w:hAnsiTheme="majorEastAsia"/>
          <w:sz w:val="24"/>
          <w:szCs w:val="24"/>
        </w:rPr>
      </w:pPr>
    </w:p>
    <w:p w:rsidR="00822EAC" w:rsidRPr="00A02BDE" w:rsidRDefault="00822EAC" w:rsidP="00A02BDE">
      <w:pPr>
        <w:spacing w:beforeLines="50" w:afterLines="50" w:line="360" w:lineRule="auto"/>
        <w:ind w:firstLine="560"/>
        <w:jc w:val="right"/>
        <w:rPr>
          <w:rFonts w:asciiTheme="majorEastAsia" w:eastAsiaTheme="majorEastAsia" w:hAnsiTheme="majorEastAsia"/>
          <w:b/>
          <w:sz w:val="24"/>
          <w:szCs w:val="24"/>
        </w:rPr>
      </w:pPr>
    </w:p>
    <w:p w:rsidR="00822EAC" w:rsidRPr="00A02BDE" w:rsidRDefault="00476E75" w:rsidP="00A02BDE">
      <w:pPr>
        <w:spacing w:beforeLines="50" w:afterLines="50" w:line="360" w:lineRule="auto"/>
        <w:ind w:firstLine="560"/>
        <w:jc w:val="right"/>
        <w:rPr>
          <w:rFonts w:ascii="宋体" w:eastAsia="宋体" w:hAnsi="宋体"/>
          <w:b/>
          <w:sz w:val="24"/>
          <w:szCs w:val="24"/>
        </w:rPr>
      </w:pPr>
      <w:r w:rsidRPr="00A02BDE">
        <w:rPr>
          <w:rFonts w:ascii="宋体" w:eastAsia="宋体" w:hAnsi="宋体" w:cs="宋体" w:hint="eastAsia"/>
          <w:sz w:val="24"/>
        </w:rPr>
        <w:t>常熟市信立磁业有限公司</w:t>
      </w:r>
      <w:r w:rsidR="00A6661D" w:rsidRPr="00A02BDE">
        <w:rPr>
          <w:rFonts w:ascii="宋体" w:eastAsia="宋体" w:hAnsi="宋体" w:cs="宋体"/>
          <w:sz w:val="24"/>
        </w:rPr>
        <w:t>管理人</w:t>
      </w:r>
    </w:p>
    <w:p w:rsidR="00822EAC" w:rsidRPr="00A02BDE" w:rsidRDefault="00A6661D" w:rsidP="00A02BDE">
      <w:pPr>
        <w:spacing w:beforeLines="50" w:afterLines="50" w:line="360" w:lineRule="auto"/>
        <w:ind w:firstLine="560"/>
        <w:jc w:val="right"/>
        <w:rPr>
          <w:rFonts w:ascii="宋体" w:eastAsia="宋体" w:hAnsi="宋体"/>
          <w:b/>
          <w:sz w:val="24"/>
          <w:szCs w:val="24"/>
        </w:rPr>
      </w:pPr>
      <w:r w:rsidRPr="00A02BDE">
        <w:rPr>
          <w:rFonts w:ascii="宋体" w:eastAsia="宋体" w:hAnsi="宋体" w:cs="宋体"/>
          <w:b/>
          <w:sz w:val="24"/>
        </w:rPr>
        <w:t>2018年0</w:t>
      </w:r>
      <w:r w:rsidR="007B76F0" w:rsidRPr="00A02BDE">
        <w:rPr>
          <w:rFonts w:ascii="宋体" w:eastAsia="宋体" w:hAnsi="宋体" w:cs="宋体" w:hint="eastAsia"/>
          <w:b/>
          <w:sz w:val="24"/>
        </w:rPr>
        <w:t>7</w:t>
      </w:r>
      <w:r w:rsidRPr="00A02BDE">
        <w:rPr>
          <w:rFonts w:ascii="宋体" w:eastAsia="宋体" w:hAnsi="宋体" w:cs="宋体"/>
          <w:b/>
          <w:sz w:val="24"/>
        </w:rPr>
        <w:t>月</w:t>
      </w:r>
      <w:r w:rsidR="007B76F0" w:rsidRPr="00A02BDE">
        <w:rPr>
          <w:rFonts w:ascii="宋体" w:eastAsia="宋体" w:hAnsi="宋体" w:cs="宋体" w:hint="eastAsia"/>
          <w:b/>
          <w:sz w:val="24"/>
        </w:rPr>
        <w:t>9</w:t>
      </w:r>
      <w:r w:rsidRPr="00A02BDE">
        <w:rPr>
          <w:rFonts w:ascii="宋体" w:eastAsia="宋体" w:hAnsi="宋体" w:cs="宋体"/>
          <w:b/>
          <w:sz w:val="24"/>
        </w:rPr>
        <w:t>日</w:t>
      </w:r>
    </w:p>
    <w:p w:rsidR="00822EAC" w:rsidRPr="00A02BDE" w:rsidRDefault="00822EAC" w:rsidP="00A02BDE">
      <w:pPr>
        <w:spacing w:beforeLines="50" w:afterLines="50" w:line="360" w:lineRule="auto"/>
        <w:ind w:firstLine="560"/>
        <w:jc w:val="right"/>
        <w:rPr>
          <w:rFonts w:asciiTheme="majorEastAsia" w:eastAsiaTheme="majorEastAsia" w:hAnsiTheme="majorEastAsia"/>
          <w:b/>
          <w:sz w:val="24"/>
          <w:szCs w:val="24"/>
        </w:rPr>
      </w:pPr>
    </w:p>
    <w:p w:rsidR="00960950" w:rsidRDefault="00A6661D" w:rsidP="00A02BDE">
      <w:pPr>
        <w:spacing w:beforeLines="50" w:afterLines="50" w:line="360" w:lineRule="auto"/>
        <w:ind w:firstLineChars="200" w:firstLine="480"/>
        <w:rPr>
          <w:rFonts w:asciiTheme="majorEastAsia" w:eastAsiaTheme="majorEastAsia" w:hAnsiTheme="majorEastAsia"/>
          <w:sz w:val="24"/>
          <w:szCs w:val="24"/>
          <w:u w:val="single"/>
        </w:rPr>
      </w:pPr>
      <w:r w:rsidRPr="00A02BDE">
        <w:rPr>
          <w:rFonts w:asciiTheme="majorEastAsia" w:eastAsiaTheme="majorEastAsia" w:hAnsiTheme="majorEastAsia" w:hint="eastAsia"/>
          <w:sz w:val="24"/>
          <w:szCs w:val="24"/>
        </w:rPr>
        <w:t xml:space="preserve">     管理人联系方式</w:t>
      </w:r>
      <w:r w:rsidRPr="00A02BDE">
        <w:rPr>
          <w:rFonts w:asciiTheme="majorEastAsia" w:eastAsiaTheme="majorEastAsia" w:hAnsiTheme="majorEastAsia" w:hint="eastAsia"/>
          <w:sz w:val="24"/>
          <w:szCs w:val="24"/>
          <w:u w:val="single"/>
        </w:rPr>
        <w:t xml:space="preserve"> </w:t>
      </w:r>
      <w:r w:rsidR="00631E84" w:rsidRPr="00A02BDE">
        <w:rPr>
          <w:rFonts w:asciiTheme="majorEastAsia" w:eastAsiaTheme="majorEastAsia" w:hAnsiTheme="majorEastAsia" w:hint="eastAsia"/>
          <w:sz w:val="24"/>
          <w:szCs w:val="24"/>
          <w:u w:val="single"/>
        </w:rPr>
        <w:t>陆华明</w:t>
      </w:r>
      <w:r w:rsidR="000F3032" w:rsidRPr="00A02BDE">
        <w:rPr>
          <w:rFonts w:asciiTheme="majorEastAsia" w:eastAsiaTheme="majorEastAsia" w:hAnsiTheme="majorEastAsia" w:hint="eastAsia"/>
          <w:sz w:val="24"/>
          <w:szCs w:val="24"/>
          <w:u w:val="single"/>
        </w:rPr>
        <w:t>0512-57553988/</w:t>
      </w:r>
      <w:r w:rsidR="00665C05" w:rsidRPr="00A02BDE">
        <w:rPr>
          <w:rFonts w:asciiTheme="majorEastAsia" w:eastAsiaTheme="majorEastAsia" w:hAnsiTheme="majorEastAsia" w:hint="eastAsia"/>
          <w:sz w:val="24"/>
          <w:szCs w:val="24"/>
          <w:u w:val="single"/>
        </w:rPr>
        <w:t>1380906514</w:t>
      </w:r>
      <w:r w:rsidR="00476E75" w:rsidRPr="00A02BDE">
        <w:rPr>
          <w:rFonts w:asciiTheme="majorEastAsia" w:eastAsiaTheme="majorEastAsia" w:hAnsiTheme="majorEastAsia" w:hint="eastAsia"/>
          <w:sz w:val="24"/>
          <w:szCs w:val="24"/>
          <w:u w:val="single"/>
        </w:rPr>
        <w:t>6</w:t>
      </w:r>
    </w:p>
    <w:p w:rsidR="00476E75" w:rsidRDefault="00476E75" w:rsidP="00A02BDE">
      <w:pPr>
        <w:spacing w:beforeLines="50" w:afterLines="50" w:line="360" w:lineRule="auto"/>
        <w:ind w:firstLineChars="200" w:firstLine="480"/>
        <w:rPr>
          <w:rFonts w:asciiTheme="majorEastAsia" w:eastAsiaTheme="majorEastAsia" w:hAnsiTheme="majorEastAsia"/>
          <w:sz w:val="24"/>
          <w:szCs w:val="24"/>
          <w:u w:val="single"/>
        </w:rPr>
      </w:pPr>
    </w:p>
    <w:p w:rsidR="00476E75" w:rsidRDefault="00476E75" w:rsidP="00A02BDE">
      <w:pPr>
        <w:spacing w:beforeLines="50" w:afterLines="50" w:line="360" w:lineRule="auto"/>
        <w:ind w:firstLineChars="200" w:firstLine="480"/>
        <w:rPr>
          <w:rFonts w:asciiTheme="majorEastAsia" w:eastAsiaTheme="majorEastAsia" w:hAnsiTheme="majorEastAsia"/>
          <w:sz w:val="24"/>
          <w:szCs w:val="24"/>
          <w:u w:val="single"/>
        </w:rPr>
      </w:pPr>
    </w:p>
    <w:p w:rsidR="00476E75" w:rsidRDefault="00476E75" w:rsidP="00A02BDE">
      <w:pPr>
        <w:spacing w:beforeLines="50" w:afterLines="50" w:line="360" w:lineRule="auto"/>
        <w:ind w:firstLineChars="200" w:firstLine="480"/>
        <w:rPr>
          <w:rFonts w:asciiTheme="majorEastAsia" w:eastAsiaTheme="majorEastAsia" w:hAnsiTheme="majorEastAsia"/>
          <w:sz w:val="24"/>
          <w:szCs w:val="24"/>
          <w:u w:val="single"/>
        </w:rPr>
      </w:pPr>
    </w:p>
    <w:p w:rsidR="00476E75" w:rsidRDefault="00476E75" w:rsidP="00A02BDE">
      <w:pPr>
        <w:spacing w:beforeLines="50" w:afterLines="50" w:line="360" w:lineRule="auto"/>
        <w:ind w:firstLineChars="200" w:firstLine="480"/>
        <w:rPr>
          <w:rFonts w:asciiTheme="majorEastAsia" w:eastAsiaTheme="majorEastAsia" w:hAnsiTheme="majorEastAsia"/>
          <w:sz w:val="24"/>
          <w:szCs w:val="24"/>
          <w:u w:val="single"/>
        </w:rPr>
      </w:pPr>
    </w:p>
    <w:p w:rsidR="00822EAC" w:rsidRDefault="00822EAC" w:rsidP="004034C7">
      <w:pPr>
        <w:spacing w:beforeLines="50" w:afterLines="50" w:line="360" w:lineRule="auto"/>
        <w:rPr>
          <w:rFonts w:asciiTheme="majorEastAsia" w:eastAsiaTheme="majorEastAsia" w:hAnsiTheme="majorEastAsia"/>
          <w:sz w:val="24"/>
          <w:szCs w:val="24"/>
        </w:rPr>
      </w:pPr>
    </w:p>
    <w:sectPr w:rsidR="00822EAC" w:rsidSect="00505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CB" w:rsidRDefault="00B22FCB" w:rsidP="00631E84">
      <w:r>
        <w:separator/>
      </w:r>
    </w:p>
  </w:endnote>
  <w:endnote w:type="continuationSeparator" w:id="0">
    <w:p w:rsidR="00B22FCB" w:rsidRDefault="00B22FCB" w:rsidP="00631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CB" w:rsidRDefault="00B22FCB" w:rsidP="00631E84">
      <w:r>
        <w:separator/>
      </w:r>
    </w:p>
  </w:footnote>
  <w:footnote w:type="continuationSeparator" w:id="0">
    <w:p w:rsidR="00B22FCB" w:rsidRDefault="00B22FCB" w:rsidP="00631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46E"/>
    <w:rsid w:val="00026B92"/>
    <w:rsid w:val="00045172"/>
    <w:rsid w:val="0005346E"/>
    <w:rsid w:val="000916CB"/>
    <w:rsid w:val="000D45D0"/>
    <w:rsid w:val="000F3032"/>
    <w:rsid w:val="001C1E4E"/>
    <w:rsid w:val="002474F5"/>
    <w:rsid w:val="00270895"/>
    <w:rsid w:val="0027436A"/>
    <w:rsid w:val="00297EA6"/>
    <w:rsid w:val="002A5B46"/>
    <w:rsid w:val="0032641D"/>
    <w:rsid w:val="003508BD"/>
    <w:rsid w:val="00353D21"/>
    <w:rsid w:val="0037152A"/>
    <w:rsid w:val="00385675"/>
    <w:rsid w:val="003A0CAB"/>
    <w:rsid w:val="003B1664"/>
    <w:rsid w:val="003B4FC5"/>
    <w:rsid w:val="003D5FC3"/>
    <w:rsid w:val="003D79DA"/>
    <w:rsid w:val="003E73FA"/>
    <w:rsid w:val="004034C7"/>
    <w:rsid w:val="0040635B"/>
    <w:rsid w:val="00420F75"/>
    <w:rsid w:val="00421B60"/>
    <w:rsid w:val="00442BB0"/>
    <w:rsid w:val="00476E75"/>
    <w:rsid w:val="00496595"/>
    <w:rsid w:val="004F1F08"/>
    <w:rsid w:val="00505A12"/>
    <w:rsid w:val="00555244"/>
    <w:rsid w:val="00587AAC"/>
    <w:rsid w:val="005A6E56"/>
    <w:rsid w:val="005C28DC"/>
    <w:rsid w:val="005F36F5"/>
    <w:rsid w:val="0060290F"/>
    <w:rsid w:val="00615365"/>
    <w:rsid w:val="00620699"/>
    <w:rsid w:val="00622C79"/>
    <w:rsid w:val="00631E84"/>
    <w:rsid w:val="00663B90"/>
    <w:rsid w:val="00665C05"/>
    <w:rsid w:val="00672D4A"/>
    <w:rsid w:val="00673C80"/>
    <w:rsid w:val="00690B72"/>
    <w:rsid w:val="006B59C0"/>
    <w:rsid w:val="006C11C8"/>
    <w:rsid w:val="00726CB8"/>
    <w:rsid w:val="0077250F"/>
    <w:rsid w:val="007B76F0"/>
    <w:rsid w:val="007D0C11"/>
    <w:rsid w:val="007F54F4"/>
    <w:rsid w:val="0082055E"/>
    <w:rsid w:val="00822EAC"/>
    <w:rsid w:val="00833A1C"/>
    <w:rsid w:val="00863AEC"/>
    <w:rsid w:val="00865C19"/>
    <w:rsid w:val="008910DE"/>
    <w:rsid w:val="00946D2A"/>
    <w:rsid w:val="00952FC0"/>
    <w:rsid w:val="00960950"/>
    <w:rsid w:val="00982BE1"/>
    <w:rsid w:val="009B465C"/>
    <w:rsid w:val="009E15C2"/>
    <w:rsid w:val="009E3D33"/>
    <w:rsid w:val="00A02BDE"/>
    <w:rsid w:val="00A1391E"/>
    <w:rsid w:val="00A46A33"/>
    <w:rsid w:val="00A6661D"/>
    <w:rsid w:val="00A91049"/>
    <w:rsid w:val="00A94CE1"/>
    <w:rsid w:val="00AC2CA3"/>
    <w:rsid w:val="00AF7EC5"/>
    <w:rsid w:val="00B052EA"/>
    <w:rsid w:val="00B22FCB"/>
    <w:rsid w:val="00B51879"/>
    <w:rsid w:val="00B803B5"/>
    <w:rsid w:val="00B82B15"/>
    <w:rsid w:val="00C67C6E"/>
    <w:rsid w:val="00CB32E7"/>
    <w:rsid w:val="00CD4F21"/>
    <w:rsid w:val="00CF5747"/>
    <w:rsid w:val="00D20184"/>
    <w:rsid w:val="00D72425"/>
    <w:rsid w:val="00D76F25"/>
    <w:rsid w:val="00D81D35"/>
    <w:rsid w:val="00D8435D"/>
    <w:rsid w:val="00DC6540"/>
    <w:rsid w:val="00DC7F16"/>
    <w:rsid w:val="00DE770A"/>
    <w:rsid w:val="00E100E8"/>
    <w:rsid w:val="00E25C99"/>
    <w:rsid w:val="00E6395D"/>
    <w:rsid w:val="00EC342C"/>
    <w:rsid w:val="00F73B97"/>
    <w:rsid w:val="00FC75FD"/>
    <w:rsid w:val="00FD27A3"/>
    <w:rsid w:val="00FE4090"/>
    <w:rsid w:val="00FF0979"/>
    <w:rsid w:val="1FE85EA0"/>
    <w:rsid w:val="37B643A3"/>
    <w:rsid w:val="48307335"/>
    <w:rsid w:val="50F85F83"/>
    <w:rsid w:val="75271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C28DC"/>
    <w:pPr>
      <w:ind w:leftChars="2500" w:left="100"/>
    </w:pPr>
  </w:style>
  <w:style w:type="paragraph" w:styleId="a4">
    <w:name w:val="footer"/>
    <w:basedOn w:val="a"/>
    <w:link w:val="Char0"/>
    <w:uiPriority w:val="99"/>
    <w:unhideWhenUsed/>
    <w:rsid w:val="005C28DC"/>
    <w:pPr>
      <w:tabs>
        <w:tab w:val="center" w:pos="4153"/>
        <w:tab w:val="right" w:pos="8306"/>
      </w:tabs>
      <w:snapToGrid w:val="0"/>
      <w:jc w:val="left"/>
    </w:pPr>
    <w:rPr>
      <w:sz w:val="18"/>
      <w:szCs w:val="18"/>
    </w:rPr>
  </w:style>
  <w:style w:type="paragraph" w:styleId="a5">
    <w:name w:val="header"/>
    <w:basedOn w:val="a"/>
    <w:link w:val="Char1"/>
    <w:uiPriority w:val="99"/>
    <w:unhideWhenUsed/>
    <w:rsid w:val="005C28D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C28D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5C28DC"/>
    <w:rPr>
      <w:sz w:val="18"/>
      <w:szCs w:val="18"/>
    </w:rPr>
  </w:style>
  <w:style w:type="character" w:customStyle="1" w:styleId="Char0">
    <w:name w:val="页脚 Char"/>
    <w:basedOn w:val="a0"/>
    <w:link w:val="a4"/>
    <w:uiPriority w:val="99"/>
    <w:qFormat/>
    <w:rsid w:val="005C28DC"/>
    <w:rPr>
      <w:sz w:val="18"/>
      <w:szCs w:val="18"/>
    </w:rPr>
  </w:style>
  <w:style w:type="character" w:customStyle="1" w:styleId="Char">
    <w:name w:val="日期 Char"/>
    <w:basedOn w:val="a0"/>
    <w:link w:val="a3"/>
    <w:uiPriority w:val="99"/>
    <w:semiHidden/>
    <w:rsid w:val="005C28DC"/>
  </w:style>
  <w:style w:type="paragraph" w:styleId="a7">
    <w:name w:val="Balloon Text"/>
    <w:basedOn w:val="a"/>
    <w:link w:val="Char2"/>
    <w:uiPriority w:val="99"/>
    <w:semiHidden/>
    <w:unhideWhenUsed/>
    <w:rsid w:val="00960950"/>
    <w:rPr>
      <w:sz w:val="18"/>
      <w:szCs w:val="18"/>
    </w:rPr>
  </w:style>
  <w:style w:type="character" w:customStyle="1" w:styleId="Char2">
    <w:name w:val="批注框文本 Char"/>
    <w:basedOn w:val="a0"/>
    <w:link w:val="a7"/>
    <w:uiPriority w:val="99"/>
    <w:semiHidden/>
    <w:rsid w:val="009609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LHN</dc:creator>
  <cp:lastModifiedBy>dreamsummit</cp:lastModifiedBy>
  <cp:revision>75</cp:revision>
  <cp:lastPrinted>2018-06-01T08:06:00Z</cp:lastPrinted>
  <dcterms:created xsi:type="dcterms:W3CDTF">2016-03-30T01:36:00Z</dcterms:created>
  <dcterms:modified xsi:type="dcterms:W3CDTF">2018-07-10T03:21:00Z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